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D4" w:rsidRDefault="003818D4" w:rsidP="003818D4">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PRAKTIKUM 1</w:t>
      </w:r>
    </w:p>
    <w:p w:rsidR="003818D4" w:rsidRDefault="003818D4" w:rsidP="003818D4">
      <w:pPr>
        <w:spacing w:line="360" w:lineRule="auto"/>
        <w:jc w:val="center"/>
        <w:rPr>
          <w:rFonts w:ascii="Times New Roman" w:eastAsiaTheme="minorEastAsia" w:hAnsi="Times New Roman" w:cs="Times New Roman"/>
          <w:sz w:val="24"/>
          <w:szCs w:val="24"/>
        </w:rPr>
      </w:pPr>
    </w:p>
    <w:p w:rsidR="00353839" w:rsidRPr="0030505F" w:rsidRDefault="00353839" w:rsidP="00353839">
      <w:pPr>
        <w:spacing w:line="360" w:lineRule="auto"/>
        <w:ind w:left="284" w:firstLine="567"/>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Dengan mengetahui trayek perubahan warna indikator kita dapat menetukan pH suatu larutan dengan cara menguji larutan itu dengan indikator. Pada eksperimen ini akan digunakan kertas lakmus dan larutan elektrolit yang tidak dikenal.</w:t>
      </w:r>
    </w:p>
    <w:tbl>
      <w:tblPr>
        <w:tblStyle w:val="TableGrid"/>
        <w:tblW w:w="0" w:type="auto"/>
        <w:tblInd w:w="567" w:type="dxa"/>
        <w:tblLook w:val="04A0"/>
      </w:tblPr>
      <w:tblGrid>
        <w:gridCol w:w="2518"/>
        <w:gridCol w:w="2693"/>
        <w:gridCol w:w="1985"/>
      </w:tblGrid>
      <w:tr w:rsidR="00353839" w:rsidRPr="0030505F" w:rsidTr="00CA4816">
        <w:tc>
          <w:tcPr>
            <w:tcW w:w="7196" w:type="dxa"/>
            <w:gridSpan w:val="3"/>
            <w:vAlign w:val="center"/>
          </w:tcPr>
          <w:p w:rsidR="00353839" w:rsidRPr="0030505F" w:rsidRDefault="00353839" w:rsidP="00CA4816">
            <w:pPr>
              <w:spacing w:line="360" w:lineRule="auto"/>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Trayek perubahan indikator</w:t>
            </w:r>
          </w:p>
        </w:tc>
      </w:tr>
      <w:tr w:rsidR="00353839" w:rsidRPr="0030505F" w:rsidTr="00CA4816">
        <w:tc>
          <w:tcPr>
            <w:tcW w:w="2518" w:type="dxa"/>
            <w:vAlign w:val="center"/>
          </w:tcPr>
          <w:p w:rsidR="00353839" w:rsidRPr="0030505F" w:rsidRDefault="00353839" w:rsidP="00CA4816">
            <w:pPr>
              <w:spacing w:line="360" w:lineRule="auto"/>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Indikator</w:t>
            </w:r>
          </w:p>
        </w:tc>
        <w:tc>
          <w:tcPr>
            <w:tcW w:w="2693" w:type="dxa"/>
            <w:vAlign w:val="center"/>
          </w:tcPr>
          <w:p w:rsidR="00353839" w:rsidRPr="0030505F" w:rsidRDefault="00353839" w:rsidP="00CA4816">
            <w:pPr>
              <w:spacing w:line="360" w:lineRule="auto"/>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w:t>
            </w:r>
          </w:p>
        </w:tc>
        <w:tc>
          <w:tcPr>
            <w:tcW w:w="1985" w:type="dxa"/>
            <w:vAlign w:val="center"/>
          </w:tcPr>
          <w:p w:rsidR="00353839" w:rsidRPr="0030505F" w:rsidRDefault="00353839" w:rsidP="00CA4816">
            <w:pPr>
              <w:spacing w:line="360" w:lineRule="auto"/>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pH</w:t>
            </w:r>
          </w:p>
        </w:tc>
      </w:tr>
      <w:tr w:rsidR="00353839" w:rsidRPr="0030505F" w:rsidTr="00CA4816">
        <w:tc>
          <w:tcPr>
            <w:tcW w:w="2518"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Metil jingga</w:t>
            </w:r>
          </w:p>
        </w:tc>
        <w:tc>
          <w:tcPr>
            <w:tcW w:w="2693"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Merah </w:t>
            </w:r>
            <w:r>
              <w:rPr>
                <w:rFonts w:ascii="Times New Roman" w:eastAsiaTheme="minorEastAsia" w:hAnsi="Times New Roman" w:cs="Times New Roman"/>
                <w:sz w:val="24"/>
                <w:szCs w:val="24"/>
              </w:rPr>
              <w:t>–</w:t>
            </w:r>
            <w:r w:rsidRPr="0030505F">
              <w:rPr>
                <w:rFonts w:ascii="Times New Roman" w:eastAsiaTheme="minorEastAsia" w:hAnsi="Times New Roman" w:cs="Times New Roman"/>
                <w:sz w:val="24"/>
                <w:szCs w:val="24"/>
              </w:rPr>
              <w:t xml:space="preserve"> kuning</w:t>
            </w:r>
          </w:p>
        </w:tc>
        <w:tc>
          <w:tcPr>
            <w:tcW w:w="1985"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3,4 – 4,4</w:t>
            </w:r>
          </w:p>
        </w:tc>
      </w:tr>
      <w:tr w:rsidR="00353839" w:rsidRPr="0030505F" w:rsidTr="00CA4816">
        <w:tc>
          <w:tcPr>
            <w:tcW w:w="2518"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Metil merah</w:t>
            </w:r>
          </w:p>
        </w:tc>
        <w:tc>
          <w:tcPr>
            <w:tcW w:w="2693"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Merah </w:t>
            </w:r>
            <w:r>
              <w:rPr>
                <w:rFonts w:ascii="Times New Roman" w:eastAsiaTheme="minorEastAsia" w:hAnsi="Times New Roman" w:cs="Times New Roman"/>
                <w:sz w:val="24"/>
                <w:szCs w:val="24"/>
              </w:rPr>
              <w:t>–</w:t>
            </w:r>
            <w:r w:rsidRPr="0030505F">
              <w:rPr>
                <w:rFonts w:ascii="Times New Roman" w:eastAsiaTheme="minorEastAsia" w:hAnsi="Times New Roman" w:cs="Times New Roman"/>
                <w:sz w:val="24"/>
                <w:szCs w:val="24"/>
              </w:rPr>
              <w:t xml:space="preserve"> kuning</w:t>
            </w:r>
          </w:p>
        </w:tc>
        <w:tc>
          <w:tcPr>
            <w:tcW w:w="1985"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4,4 – 6,2</w:t>
            </w:r>
          </w:p>
        </w:tc>
      </w:tr>
      <w:tr w:rsidR="00353839" w:rsidRPr="0030505F" w:rsidTr="00CA4816">
        <w:tc>
          <w:tcPr>
            <w:tcW w:w="2518"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Bromtimol biru</w:t>
            </w:r>
          </w:p>
        </w:tc>
        <w:tc>
          <w:tcPr>
            <w:tcW w:w="2693"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Kuning </w:t>
            </w:r>
            <w:r>
              <w:rPr>
                <w:rFonts w:ascii="Times New Roman" w:eastAsiaTheme="minorEastAsia" w:hAnsi="Times New Roman" w:cs="Times New Roman"/>
                <w:sz w:val="24"/>
                <w:szCs w:val="24"/>
              </w:rPr>
              <w:t>–</w:t>
            </w:r>
            <w:r w:rsidRPr="0030505F">
              <w:rPr>
                <w:rFonts w:ascii="Times New Roman" w:eastAsiaTheme="minorEastAsia" w:hAnsi="Times New Roman" w:cs="Times New Roman"/>
                <w:sz w:val="24"/>
                <w:szCs w:val="24"/>
              </w:rPr>
              <w:t xml:space="preserve"> biru</w:t>
            </w:r>
          </w:p>
        </w:tc>
        <w:tc>
          <w:tcPr>
            <w:tcW w:w="1985"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6,0 – 7,6</w:t>
            </w:r>
          </w:p>
        </w:tc>
      </w:tr>
      <w:tr w:rsidR="00353839" w:rsidRPr="0030505F" w:rsidTr="00CA4816">
        <w:tc>
          <w:tcPr>
            <w:tcW w:w="2518"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Fenolftalein</w:t>
            </w:r>
          </w:p>
        </w:tc>
        <w:tc>
          <w:tcPr>
            <w:tcW w:w="2693"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Tak berwarna </w:t>
            </w:r>
            <w:r>
              <w:rPr>
                <w:rFonts w:ascii="Times New Roman" w:eastAsiaTheme="minorEastAsia" w:hAnsi="Times New Roman" w:cs="Times New Roman"/>
                <w:sz w:val="24"/>
                <w:szCs w:val="24"/>
              </w:rPr>
              <w:t>–</w:t>
            </w:r>
            <w:r w:rsidRPr="0030505F">
              <w:rPr>
                <w:rFonts w:ascii="Times New Roman" w:eastAsiaTheme="minorEastAsia" w:hAnsi="Times New Roman" w:cs="Times New Roman"/>
                <w:sz w:val="24"/>
                <w:szCs w:val="24"/>
              </w:rPr>
              <w:t xml:space="preserve"> merah</w:t>
            </w:r>
          </w:p>
        </w:tc>
        <w:tc>
          <w:tcPr>
            <w:tcW w:w="1985" w:type="dxa"/>
          </w:tcPr>
          <w:p w:rsidR="00353839" w:rsidRPr="0030505F" w:rsidRDefault="00353839" w:rsidP="00CA4816">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8,3 – 10,0</w:t>
            </w:r>
          </w:p>
        </w:tc>
      </w:tr>
    </w:tbl>
    <w:p w:rsidR="00353839" w:rsidRPr="0030505F" w:rsidRDefault="00353839" w:rsidP="00353839">
      <w:pPr>
        <w:spacing w:line="360" w:lineRule="auto"/>
        <w:rPr>
          <w:rFonts w:ascii="Times New Roman" w:eastAsiaTheme="minorEastAsia" w:hAnsi="Times New Roman" w:cs="Times New Roman"/>
          <w:sz w:val="24"/>
          <w:szCs w:val="24"/>
        </w:rPr>
      </w:pPr>
    </w:p>
    <w:p w:rsidR="00353839" w:rsidRPr="0030505F" w:rsidRDefault="00353839" w:rsidP="00353839">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TUJUAN PERCOBAAN</w:t>
      </w:r>
      <w:r w:rsidRPr="0030505F">
        <w:rPr>
          <w:rFonts w:ascii="Times New Roman" w:eastAsiaTheme="minorEastAsia" w:hAnsi="Times New Roman" w:cs="Times New Roman"/>
          <w:sz w:val="24"/>
          <w:szCs w:val="24"/>
        </w:rPr>
        <w:tab/>
        <w:t>:</w:t>
      </w:r>
    </w:p>
    <w:p w:rsidR="00353839" w:rsidRPr="0030505F" w:rsidRDefault="00353839" w:rsidP="00353839">
      <w:pPr>
        <w:spacing w:line="360" w:lineRule="auto"/>
        <w:ind w:left="284"/>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Memperkirakan pH larutan dengan menggunakan beberapa indikator.</w:t>
      </w:r>
    </w:p>
    <w:p w:rsidR="00353839" w:rsidRPr="0030505F" w:rsidRDefault="00353839" w:rsidP="00353839">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ALAT DAN BAHAN</w:t>
      </w:r>
      <w:r w:rsidRPr="0030505F">
        <w:rPr>
          <w:rFonts w:ascii="Times New Roman" w:eastAsiaTheme="minorEastAsia" w:hAnsi="Times New Roman" w:cs="Times New Roman"/>
          <w:sz w:val="24"/>
          <w:szCs w:val="24"/>
        </w:rPr>
        <w:tab/>
      </w:r>
      <w:r w:rsidRPr="0030505F">
        <w:rPr>
          <w:rFonts w:ascii="Times New Roman" w:eastAsiaTheme="minorEastAsia" w:hAnsi="Times New Roman" w:cs="Times New Roman"/>
          <w:sz w:val="24"/>
          <w:szCs w:val="24"/>
        </w:rPr>
        <w:tab/>
        <w:t>:</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Tabung reaksi</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Rak tabung reaksi</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Pipet tetes</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elektrolit A, B, C, dan D</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Kertas lakmus merah dan biru</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Indikator metil jingga</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Indikator metil merah</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Indikator fenolftalein</w:t>
      </w:r>
    </w:p>
    <w:p w:rsidR="00353839" w:rsidRPr="0030505F" w:rsidRDefault="00353839" w:rsidP="00353839">
      <w:pPr>
        <w:pStyle w:val="ListParagraph"/>
        <w:numPr>
          <w:ilvl w:val="2"/>
          <w:numId w:val="4"/>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Indikator bromtimol biru</w:t>
      </w:r>
    </w:p>
    <w:p w:rsidR="00353839" w:rsidRPr="0030505F" w:rsidRDefault="00353839" w:rsidP="00353839">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LANGKAH KERJA </w:t>
      </w:r>
      <w:r w:rsidRPr="0030505F">
        <w:rPr>
          <w:rFonts w:ascii="Times New Roman" w:eastAsiaTheme="minorEastAsia" w:hAnsi="Times New Roman" w:cs="Times New Roman"/>
          <w:sz w:val="24"/>
          <w:szCs w:val="24"/>
        </w:rPr>
        <w:tab/>
      </w:r>
      <w:r w:rsidRPr="0030505F">
        <w:rPr>
          <w:rFonts w:ascii="Times New Roman" w:eastAsiaTheme="minorEastAsia" w:hAnsi="Times New Roman" w:cs="Times New Roman"/>
          <w:sz w:val="24"/>
          <w:szCs w:val="24"/>
        </w:rPr>
        <w:tab/>
        <w:t>:</w:t>
      </w:r>
    </w:p>
    <w:p w:rsidR="00353839" w:rsidRPr="0030505F" w:rsidRDefault="00353839" w:rsidP="00353839">
      <w:pPr>
        <w:pStyle w:val="ListParagraph"/>
        <w:numPr>
          <w:ilvl w:val="0"/>
          <w:numId w:val="17"/>
        </w:num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Teteskan elektrolit A pada kertas lakmus merah dan biru.</w:t>
      </w:r>
    </w:p>
    <w:p w:rsidR="00353839" w:rsidRPr="0030505F" w:rsidRDefault="00353839" w:rsidP="00353839">
      <w:pPr>
        <w:pStyle w:val="ListParagraph"/>
        <w:numPr>
          <w:ilvl w:val="0"/>
          <w:numId w:val="17"/>
        </w:num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Tuangkan larutan eletrolit A ke dalam 4 tabung reaksi masing-masing 3 ml. </w:t>
      </w:r>
    </w:p>
    <w:p w:rsidR="00353839" w:rsidRPr="0030505F" w:rsidRDefault="00353839" w:rsidP="00353839">
      <w:pPr>
        <w:pStyle w:val="ListParagraph"/>
        <w:numPr>
          <w:ilvl w:val="0"/>
          <w:numId w:val="17"/>
        </w:num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Tambahkan 3 tetes larutan indikator pada setiap tabung reaksi :</w:t>
      </w:r>
    </w:p>
    <w:p w:rsidR="00353839" w:rsidRPr="0030505F" w:rsidRDefault="00353839" w:rsidP="00353839">
      <w:pPr>
        <w:pStyle w:val="ListParagraph"/>
        <w:numPr>
          <w:ilvl w:val="2"/>
          <w:numId w:val="2"/>
        </w:numPr>
        <w:spacing w:line="360" w:lineRule="auto"/>
        <w:ind w:left="1134"/>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Metil jingga pada tabung 1</w:t>
      </w:r>
    </w:p>
    <w:p w:rsidR="00353839" w:rsidRPr="0030505F" w:rsidRDefault="00353839" w:rsidP="00353839">
      <w:pPr>
        <w:pStyle w:val="ListParagraph"/>
        <w:numPr>
          <w:ilvl w:val="2"/>
          <w:numId w:val="2"/>
        </w:numPr>
        <w:spacing w:line="360" w:lineRule="auto"/>
        <w:ind w:left="1134"/>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lastRenderedPageBreak/>
        <w:t>Metil merah pada tabung 2</w:t>
      </w:r>
    </w:p>
    <w:p w:rsidR="00353839" w:rsidRPr="0030505F" w:rsidRDefault="00353839" w:rsidP="00353839">
      <w:pPr>
        <w:pStyle w:val="ListParagraph"/>
        <w:numPr>
          <w:ilvl w:val="2"/>
          <w:numId w:val="2"/>
        </w:numPr>
        <w:spacing w:line="360" w:lineRule="auto"/>
        <w:ind w:left="1134"/>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Bromtimol biru pada tabung 3</w:t>
      </w:r>
    </w:p>
    <w:p w:rsidR="00353839" w:rsidRPr="0030505F" w:rsidRDefault="00353839" w:rsidP="00353839">
      <w:pPr>
        <w:pStyle w:val="ListParagraph"/>
        <w:numPr>
          <w:ilvl w:val="2"/>
          <w:numId w:val="2"/>
        </w:numPr>
        <w:spacing w:line="360" w:lineRule="auto"/>
        <w:ind w:left="1134"/>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Fenolftalein pada tabung 4</w:t>
      </w:r>
    </w:p>
    <w:p w:rsidR="00353839" w:rsidRPr="002C567A" w:rsidRDefault="00353839" w:rsidP="00353839">
      <w:pPr>
        <w:pStyle w:val="ListParagraph"/>
        <w:numPr>
          <w:ilvl w:val="0"/>
          <w:numId w:val="17"/>
        </w:num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Lakukan langkah yang sama pada larutan elektrolit yang lain.</w:t>
      </w:r>
    </w:p>
    <w:p w:rsidR="00353839" w:rsidRPr="0030505F" w:rsidRDefault="00353839" w:rsidP="00353839">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TABEL PENGAMATAN</w:t>
      </w:r>
      <w:r w:rsidRPr="0030505F">
        <w:rPr>
          <w:rFonts w:ascii="Times New Roman" w:eastAsiaTheme="minorEastAsia" w:hAnsi="Times New Roman" w:cs="Times New Roman"/>
          <w:sz w:val="24"/>
          <w:szCs w:val="24"/>
        </w:rPr>
        <w:tab/>
        <w:t>:</w:t>
      </w:r>
    </w:p>
    <w:p w:rsidR="00353839" w:rsidRPr="0030505F" w:rsidRDefault="00353839" w:rsidP="00353839">
      <w:pPr>
        <w:pStyle w:val="ListParagraph"/>
        <w:numPr>
          <w:ilvl w:val="4"/>
          <w:numId w:val="2"/>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Uji Terhadap Kertas Lakmus</w:t>
      </w:r>
    </w:p>
    <w:tbl>
      <w:tblPr>
        <w:tblStyle w:val="TableGrid"/>
        <w:tblW w:w="0" w:type="auto"/>
        <w:tblInd w:w="709" w:type="dxa"/>
        <w:tblLook w:val="04A0"/>
      </w:tblPr>
      <w:tblGrid>
        <w:gridCol w:w="2195"/>
        <w:gridCol w:w="2112"/>
        <w:gridCol w:w="1896"/>
        <w:gridCol w:w="2127"/>
      </w:tblGrid>
      <w:tr w:rsidR="00353839" w:rsidRPr="0030505F" w:rsidTr="00CA4816">
        <w:tc>
          <w:tcPr>
            <w:tcW w:w="4307" w:type="dxa"/>
            <w:gridSpan w:val="2"/>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Indikator</w:t>
            </w:r>
          </w:p>
        </w:tc>
        <w:tc>
          <w:tcPr>
            <w:tcW w:w="1896"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Lakmus merah</w:t>
            </w:r>
          </w:p>
        </w:tc>
        <w:tc>
          <w:tcPr>
            <w:tcW w:w="2127"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Lakmus biru</w:t>
            </w:r>
          </w:p>
        </w:tc>
      </w:tr>
      <w:tr w:rsidR="00353839" w:rsidRPr="0030505F" w:rsidTr="00CA4816">
        <w:tc>
          <w:tcPr>
            <w:tcW w:w="219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A</w:t>
            </w: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B</w:t>
            </w: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C</w:t>
            </w: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D</w:t>
            </w: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2195" w:type="dxa"/>
            <w:vMerge/>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12"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89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2127"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bl>
    <w:p w:rsidR="00353839" w:rsidRPr="0030505F" w:rsidRDefault="00353839" w:rsidP="00353839">
      <w:pPr>
        <w:pStyle w:val="ListParagraph"/>
        <w:spacing w:line="360" w:lineRule="auto"/>
        <w:ind w:left="709"/>
        <w:rPr>
          <w:rFonts w:ascii="Times New Roman" w:eastAsiaTheme="minorEastAsia" w:hAnsi="Times New Roman" w:cs="Times New Roman"/>
          <w:sz w:val="24"/>
          <w:szCs w:val="24"/>
        </w:rPr>
      </w:pPr>
    </w:p>
    <w:p w:rsidR="00353839" w:rsidRPr="0030505F" w:rsidRDefault="00353839" w:rsidP="00353839">
      <w:pPr>
        <w:pStyle w:val="ListParagraph"/>
        <w:spacing w:line="360" w:lineRule="auto"/>
        <w:ind w:left="709"/>
        <w:rPr>
          <w:rFonts w:ascii="Times New Roman" w:eastAsiaTheme="minorEastAsia" w:hAnsi="Times New Roman" w:cs="Times New Roman"/>
          <w:sz w:val="24"/>
          <w:szCs w:val="24"/>
        </w:rPr>
      </w:pPr>
    </w:p>
    <w:p w:rsidR="00353839" w:rsidRPr="0030505F" w:rsidRDefault="00353839" w:rsidP="00353839">
      <w:pPr>
        <w:pStyle w:val="ListParagraph"/>
        <w:numPr>
          <w:ilvl w:val="4"/>
          <w:numId w:val="2"/>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Uji Terhadap Larutan Indikator</w:t>
      </w:r>
    </w:p>
    <w:tbl>
      <w:tblPr>
        <w:tblStyle w:val="TableGrid"/>
        <w:tblW w:w="0" w:type="auto"/>
        <w:tblInd w:w="709" w:type="dxa"/>
        <w:tblLook w:val="04A0"/>
      </w:tblPr>
      <w:tblGrid>
        <w:gridCol w:w="675"/>
        <w:gridCol w:w="1418"/>
        <w:gridCol w:w="1134"/>
        <w:gridCol w:w="1275"/>
        <w:gridCol w:w="1276"/>
        <w:gridCol w:w="1418"/>
        <w:gridCol w:w="1328"/>
      </w:tblGrid>
      <w:tr w:rsidR="00353839" w:rsidRPr="0030505F" w:rsidTr="00CA4816">
        <w:tc>
          <w:tcPr>
            <w:tcW w:w="2093" w:type="dxa"/>
            <w:gridSpan w:val="2"/>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w:t>
            </w:r>
          </w:p>
        </w:tc>
        <w:tc>
          <w:tcPr>
            <w:tcW w:w="1134"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Metil jingga</w:t>
            </w:r>
          </w:p>
        </w:tc>
        <w:tc>
          <w:tcPr>
            <w:tcW w:w="1275"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Metil merah</w:t>
            </w:r>
          </w:p>
        </w:tc>
        <w:tc>
          <w:tcPr>
            <w:tcW w:w="1276"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Bromtimol biru</w:t>
            </w:r>
          </w:p>
        </w:tc>
        <w:tc>
          <w:tcPr>
            <w:tcW w:w="1418"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Fenolftalein</w:t>
            </w:r>
          </w:p>
        </w:tc>
        <w:tc>
          <w:tcPr>
            <w:tcW w:w="1328" w:type="dxa"/>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Harga perkiraan pH</w:t>
            </w:r>
          </w:p>
        </w:tc>
      </w:tr>
      <w:tr w:rsidR="00353839" w:rsidRPr="0030505F" w:rsidTr="00CA4816">
        <w:tc>
          <w:tcPr>
            <w:tcW w:w="67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A</w:t>
            </w: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B</w:t>
            </w: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C</w:t>
            </w: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 xml:space="preserve">Kesimpulan </w:t>
            </w:r>
            <w:r w:rsidRPr="0030505F">
              <w:rPr>
                <w:rFonts w:ascii="Times New Roman" w:eastAsiaTheme="minorEastAsia" w:hAnsi="Times New Roman" w:cs="Times New Roman"/>
                <w:sz w:val="24"/>
                <w:szCs w:val="24"/>
              </w:rPr>
              <w:lastRenderedPageBreak/>
              <w:t>pH</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val="restart"/>
            <w:vAlign w:val="center"/>
          </w:tcPr>
          <w:p w:rsidR="00353839" w:rsidRPr="0030505F" w:rsidRDefault="00353839" w:rsidP="00CA4816">
            <w:pPr>
              <w:pStyle w:val="ListParagraph"/>
              <w:spacing w:line="360" w:lineRule="auto"/>
              <w:ind w:left="0"/>
              <w:jc w:val="center"/>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lastRenderedPageBreak/>
              <w:t>D</w:t>
            </w: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Warna indikator</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r w:rsidR="00353839" w:rsidRPr="0030505F" w:rsidTr="00CA4816">
        <w:tc>
          <w:tcPr>
            <w:tcW w:w="675" w:type="dxa"/>
            <w:vMerge/>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Kesimpulan pH</w:t>
            </w:r>
          </w:p>
        </w:tc>
        <w:tc>
          <w:tcPr>
            <w:tcW w:w="1134"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5"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276"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41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c>
          <w:tcPr>
            <w:tcW w:w="1328" w:type="dxa"/>
          </w:tcPr>
          <w:p w:rsidR="00353839" w:rsidRPr="0030505F" w:rsidRDefault="00353839" w:rsidP="00CA4816">
            <w:pPr>
              <w:pStyle w:val="ListParagraph"/>
              <w:spacing w:line="360" w:lineRule="auto"/>
              <w:ind w:left="0"/>
              <w:rPr>
                <w:rFonts w:ascii="Times New Roman" w:eastAsiaTheme="minorEastAsia" w:hAnsi="Times New Roman" w:cs="Times New Roman"/>
                <w:sz w:val="24"/>
                <w:szCs w:val="24"/>
              </w:rPr>
            </w:pPr>
          </w:p>
        </w:tc>
      </w:tr>
    </w:tbl>
    <w:p w:rsidR="00353839" w:rsidRPr="0030505F" w:rsidRDefault="00353839" w:rsidP="00353839">
      <w:pPr>
        <w:pStyle w:val="ListParagraph"/>
        <w:spacing w:line="360" w:lineRule="auto"/>
        <w:ind w:left="709"/>
        <w:rPr>
          <w:rFonts w:ascii="Times New Roman" w:eastAsiaTheme="minorEastAsia" w:hAnsi="Times New Roman" w:cs="Times New Roman"/>
          <w:sz w:val="24"/>
          <w:szCs w:val="24"/>
        </w:rPr>
      </w:pPr>
    </w:p>
    <w:p w:rsidR="00353839" w:rsidRPr="0030505F" w:rsidRDefault="00353839" w:rsidP="00353839">
      <w:pPr>
        <w:pStyle w:val="ListParagraph"/>
        <w:spacing w:line="360" w:lineRule="auto"/>
        <w:ind w:left="709"/>
        <w:rPr>
          <w:rFonts w:ascii="Times New Roman" w:eastAsiaTheme="minorEastAsia" w:hAnsi="Times New Roman" w:cs="Times New Roman"/>
          <w:sz w:val="24"/>
          <w:szCs w:val="24"/>
        </w:rPr>
      </w:pPr>
    </w:p>
    <w:p w:rsidR="00353839" w:rsidRPr="0030505F" w:rsidRDefault="00353839" w:rsidP="00353839">
      <w:pPr>
        <w:spacing w:line="360" w:lineRule="auto"/>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PERTANYAAN</w:t>
      </w:r>
      <w:r w:rsidRPr="0030505F">
        <w:rPr>
          <w:rFonts w:ascii="Times New Roman" w:eastAsiaTheme="minorEastAsia" w:hAnsi="Times New Roman" w:cs="Times New Roman"/>
          <w:sz w:val="24"/>
          <w:szCs w:val="24"/>
        </w:rPr>
        <w:tab/>
      </w:r>
      <w:r w:rsidRPr="0030505F">
        <w:rPr>
          <w:rFonts w:ascii="Times New Roman" w:eastAsiaTheme="minorEastAsia" w:hAnsi="Times New Roman" w:cs="Times New Roman"/>
          <w:sz w:val="24"/>
          <w:szCs w:val="24"/>
        </w:rPr>
        <w:tab/>
        <w:t>:</w:t>
      </w:r>
    </w:p>
    <w:p w:rsidR="00353839" w:rsidRPr="0030505F" w:rsidRDefault="00353839" w:rsidP="00353839">
      <w:pPr>
        <w:spacing w:line="360" w:lineRule="auto"/>
        <w:ind w:left="284"/>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Setelah larutan diperiksa dengan lakmus, indikator manakah yang sebetulnya tidak perlu digunakan dalam pemeriksaan lebih lanjut terhadap :</w:t>
      </w:r>
    </w:p>
    <w:p w:rsidR="00353839" w:rsidRPr="0030505F" w:rsidRDefault="00353839" w:rsidP="00353839">
      <w:pPr>
        <w:pStyle w:val="ListParagraph"/>
        <w:numPr>
          <w:ilvl w:val="2"/>
          <w:numId w:val="3"/>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A,</w:t>
      </w:r>
    </w:p>
    <w:p w:rsidR="00353839" w:rsidRPr="0030505F" w:rsidRDefault="00353839" w:rsidP="00353839">
      <w:pPr>
        <w:pStyle w:val="ListParagraph"/>
        <w:numPr>
          <w:ilvl w:val="2"/>
          <w:numId w:val="3"/>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B,</w:t>
      </w:r>
    </w:p>
    <w:p w:rsidR="00353839" w:rsidRPr="0030505F" w:rsidRDefault="00353839" w:rsidP="00353839">
      <w:pPr>
        <w:pStyle w:val="ListParagraph"/>
        <w:numPr>
          <w:ilvl w:val="2"/>
          <w:numId w:val="3"/>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C,</w:t>
      </w:r>
    </w:p>
    <w:p w:rsidR="00353839" w:rsidRPr="0030505F" w:rsidRDefault="00353839" w:rsidP="00353839">
      <w:pPr>
        <w:pStyle w:val="ListParagraph"/>
        <w:numPr>
          <w:ilvl w:val="2"/>
          <w:numId w:val="3"/>
        </w:numPr>
        <w:spacing w:line="360" w:lineRule="auto"/>
        <w:ind w:left="70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larutan D?</w:t>
      </w:r>
    </w:p>
    <w:p w:rsidR="00353839" w:rsidRDefault="00353839" w:rsidP="00353839">
      <w:pPr>
        <w:spacing w:line="360" w:lineRule="auto"/>
        <w:ind w:left="349"/>
        <w:rPr>
          <w:rFonts w:ascii="Times New Roman" w:eastAsiaTheme="minorEastAsia" w:hAnsi="Times New Roman" w:cs="Times New Roman"/>
          <w:sz w:val="24"/>
          <w:szCs w:val="24"/>
        </w:rPr>
      </w:pPr>
      <w:r w:rsidRPr="0030505F">
        <w:rPr>
          <w:rFonts w:ascii="Times New Roman" w:eastAsiaTheme="minorEastAsia" w:hAnsi="Times New Roman" w:cs="Times New Roman"/>
          <w:sz w:val="24"/>
          <w:szCs w:val="24"/>
        </w:rPr>
        <w:t>Jelaskan jawabanmu!</w:t>
      </w:r>
    </w:p>
    <w:p w:rsidR="008D2763" w:rsidRPr="0030505F" w:rsidRDefault="008D2763" w:rsidP="002C567A">
      <w:pPr>
        <w:rPr>
          <w:rFonts w:ascii="Times New Roman" w:eastAsiaTheme="minorEastAsia" w:hAnsi="Times New Roman" w:cs="Times New Roman"/>
          <w:sz w:val="24"/>
          <w:szCs w:val="24"/>
        </w:rPr>
      </w:pPr>
    </w:p>
    <w:sectPr w:rsidR="008D2763" w:rsidRPr="0030505F" w:rsidSect="001110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126"/>
    <w:multiLevelType w:val="multilevel"/>
    <w:tmpl w:val="336E80E4"/>
    <w:lvl w:ilvl="0">
      <w:start w:val="4"/>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9D721C8"/>
    <w:multiLevelType w:val="hybridMultilevel"/>
    <w:tmpl w:val="7E5E4598"/>
    <w:lvl w:ilvl="0" w:tplc="610EE9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974398"/>
    <w:multiLevelType w:val="hybridMultilevel"/>
    <w:tmpl w:val="7158A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B724FF"/>
    <w:multiLevelType w:val="hybridMultilevel"/>
    <w:tmpl w:val="AA620518"/>
    <w:lvl w:ilvl="0" w:tplc="237EE3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B0E2482"/>
    <w:multiLevelType w:val="hybridMultilevel"/>
    <w:tmpl w:val="4560D03C"/>
    <w:lvl w:ilvl="0" w:tplc="97787A2A">
      <w:start w:val="1"/>
      <w:numFmt w:val="decimal"/>
      <w:lvlText w:val="4.10.%1"/>
      <w:lvlJc w:val="left"/>
      <w:pPr>
        <w:ind w:left="1854" w:hanging="360"/>
      </w:pPr>
      <w:rPr>
        <w:rFonts w:hint="default"/>
      </w:rPr>
    </w:lvl>
    <w:lvl w:ilvl="1" w:tplc="97787A2A">
      <w:start w:val="1"/>
      <w:numFmt w:val="decimal"/>
      <w:lvlText w:val="4.10.%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627761"/>
    <w:multiLevelType w:val="hybridMultilevel"/>
    <w:tmpl w:val="63EA71C8"/>
    <w:lvl w:ilvl="0" w:tplc="74BCD790">
      <w:start w:val="1"/>
      <w:numFmt w:val="decimal"/>
      <w:lvlText w:val="4.10.1.%1"/>
      <w:lvlJc w:val="left"/>
      <w:pPr>
        <w:ind w:left="1440" w:hanging="360"/>
      </w:pPr>
      <w:rPr>
        <w:rFonts w:hint="default"/>
      </w:rPr>
    </w:lvl>
    <w:lvl w:ilvl="1" w:tplc="74BCD790">
      <w:start w:val="1"/>
      <w:numFmt w:val="decimal"/>
      <w:lvlText w:val="4.10.1.%2"/>
      <w:lvlJc w:val="left"/>
      <w:pPr>
        <w:ind w:left="1440" w:hanging="360"/>
      </w:pPr>
      <w:rPr>
        <w:rFonts w:hint="default"/>
      </w:rPr>
    </w:lvl>
    <w:lvl w:ilvl="2" w:tplc="355C8EFE">
      <w:numFmt w:val="bullet"/>
      <w:lvlText w:val="-"/>
      <w:lvlJc w:val="left"/>
      <w:pPr>
        <w:ind w:left="2340" w:hanging="360"/>
      </w:pPr>
      <w:rPr>
        <w:rFonts w:ascii="Times New Roman" w:eastAsiaTheme="minorHAnsi" w:hAnsi="Times New Roman" w:cs="Times New Roman" w:hint="default"/>
      </w:rPr>
    </w:lvl>
    <w:lvl w:ilvl="3" w:tplc="EBD846AA">
      <w:start w:val="1"/>
      <w:numFmt w:val="lowerLetter"/>
      <w:lvlText w:val="%4."/>
      <w:lvlJc w:val="left"/>
      <w:pPr>
        <w:ind w:left="2880" w:hanging="360"/>
      </w:pPr>
      <w:rPr>
        <w:rFonts w:hint="default"/>
      </w:rPr>
    </w:lvl>
    <w:lvl w:ilvl="4" w:tplc="B2A86CE2">
      <w:start w:val="1"/>
      <w:numFmt w:val="decimal"/>
      <w:lvlText w:val="%5."/>
      <w:lvlJc w:val="left"/>
      <w:pPr>
        <w:ind w:left="3600" w:hanging="360"/>
      </w:pPr>
      <w:rPr>
        <w:rFonts w:hint="default"/>
      </w:rPr>
    </w:lvl>
    <w:lvl w:ilvl="5" w:tplc="701EC134">
      <w:start w:val="10"/>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C95F3B"/>
    <w:multiLevelType w:val="hybridMultilevel"/>
    <w:tmpl w:val="F92488FA"/>
    <w:lvl w:ilvl="0" w:tplc="FD9CD810">
      <w:start w:val="1"/>
      <w:numFmt w:val="decimal"/>
      <w:lvlText w:val="3.10.7.%1"/>
      <w:lvlJc w:val="left"/>
      <w:pPr>
        <w:ind w:left="1440" w:hanging="360"/>
      </w:pPr>
      <w:rPr>
        <w:rFonts w:hint="default"/>
      </w:rPr>
    </w:lvl>
    <w:lvl w:ilvl="1" w:tplc="FD9CD810">
      <w:start w:val="1"/>
      <w:numFmt w:val="decimal"/>
      <w:lvlText w:val="3.10.7.%2"/>
      <w:lvlJc w:val="left"/>
      <w:pPr>
        <w:ind w:left="1440" w:hanging="360"/>
      </w:pPr>
      <w:rPr>
        <w:rFonts w:hint="default"/>
      </w:rPr>
    </w:lvl>
    <w:lvl w:ilvl="2" w:tplc="AB624B02">
      <w:start w:val="1"/>
      <w:numFmt w:val="decimal"/>
      <w:lvlText w:val="%3."/>
      <w:lvlJc w:val="left"/>
      <w:pPr>
        <w:ind w:left="2340" w:hanging="360"/>
      </w:pPr>
      <w:rPr>
        <w:rFonts w:hint="default"/>
      </w:rPr>
    </w:lvl>
    <w:lvl w:ilvl="3" w:tplc="FF24C04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2A4C87"/>
    <w:multiLevelType w:val="hybridMultilevel"/>
    <w:tmpl w:val="493034A6"/>
    <w:lvl w:ilvl="0" w:tplc="FF24C04E">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D346A2"/>
    <w:multiLevelType w:val="multilevel"/>
    <w:tmpl w:val="ABFEA404"/>
    <w:lvl w:ilvl="0">
      <w:start w:val="3"/>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7125CC1"/>
    <w:multiLevelType w:val="hybridMultilevel"/>
    <w:tmpl w:val="061A764A"/>
    <w:lvl w:ilvl="0" w:tplc="5A12E2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0D4F54"/>
    <w:multiLevelType w:val="hybridMultilevel"/>
    <w:tmpl w:val="BFA25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7A2CCA"/>
    <w:multiLevelType w:val="hybridMultilevel"/>
    <w:tmpl w:val="11287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614213"/>
    <w:multiLevelType w:val="hybridMultilevel"/>
    <w:tmpl w:val="044E8EDC"/>
    <w:lvl w:ilvl="0" w:tplc="8D5EEE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7A394A"/>
    <w:multiLevelType w:val="hybridMultilevel"/>
    <w:tmpl w:val="3A8EA1F4"/>
    <w:lvl w:ilvl="0" w:tplc="AB624B02">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433621"/>
    <w:multiLevelType w:val="hybridMultilevel"/>
    <w:tmpl w:val="B3E0257E"/>
    <w:lvl w:ilvl="0" w:tplc="301897A2">
      <w:start w:val="4"/>
      <w:numFmt w:val="decimal"/>
      <w:lvlText w:val="3.10.%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900FF4"/>
    <w:multiLevelType w:val="hybridMultilevel"/>
    <w:tmpl w:val="8E305AB8"/>
    <w:lvl w:ilvl="0" w:tplc="083AE820">
      <w:start w:val="1"/>
      <w:numFmt w:val="decimal"/>
      <w:lvlText w:val="3.10.5.%1"/>
      <w:lvlJc w:val="left"/>
      <w:pPr>
        <w:ind w:left="1440" w:hanging="360"/>
      </w:pPr>
      <w:rPr>
        <w:rFonts w:hint="default"/>
      </w:rPr>
    </w:lvl>
    <w:lvl w:ilvl="1" w:tplc="083AE820">
      <w:start w:val="1"/>
      <w:numFmt w:val="decimal"/>
      <w:lvlText w:val="3.10.5.%2"/>
      <w:lvlJc w:val="left"/>
      <w:pPr>
        <w:ind w:left="1440" w:hanging="360"/>
      </w:pPr>
      <w:rPr>
        <w:rFonts w:hint="default"/>
      </w:rPr>
    </w:lvl>
    <w:lvl w:ilvl="2" w:tplc="DBF4DAC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58415E"/>
    <w:multiLevelType w:val="hybridMultilevel"/>
    <w:tmpl w:val="9A229E54"/>
    <w:lvl w:ilvl="0" w:tplc="B57A78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1983241"/>
    <w:multiLevelType w:val="hybridMultilevel"/>
    <w:tmpl w:val="8A1822FC"/>
    <w:lvl w:ilvl="0" w:tplc="37308B70">
      <w:start w:val="1"/>
      <w:numFmt w:val="decimal"/>
      <w:lvlText w:val="3.10.6.%1"/>
      <w:lvlJc w:val="left"/>
      <w:pPr>
        <w:ind w:left="1440" w:hanging="360"/>
      </w:pPr>
      <w:rPr>
        <w:rFonts w:hint="default"/>
      </w:rPr>
    </w:lvl>
    <w:lvl w:ilvl="1" w:tplc="37308B70">
      <w:start w:val="1"/>
      <w:numFmt w:val="decimal"/>
      <w:lvlText w:val="3.10.6.%2"/>
      <w:lvlJc w:val="left"/>
      <w:pPr>
        <w:ind w:left="1440" w:hanging="360"/>
      </w:pPr>
      <w:rPr>
        <w:rFonts w:hint="default"/>
      </w:rPr>
    </w:lvl>
    <w:lvl w:ilvl="2" w:tplc="2CA65178">
      <w:start w:val="1"/>
      <w:numFmt w:val="decimal"/>
      <w:lvlText w:val="%3."/>
      <w:lvlJc w:val="left"/>
      <w:pPr>
        <w:ind w:left="2340" w:hanging="360"/>
      </w:pPr>
      <w:rPr>
        <w:rFonts w:hint="default"/>
      </w:rPr>
    </w:lvl>
    <w:lvl w:ilvl="3" w:tplc="6CA8D3A0">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7"/>
  </w:num>
  <w:num w:numId="5">
    <w:abstractNumId w:val="6"/>
  </w:num>
  <w:num w:numId="6">
    <w:abstractNumId w:val="2"/>
  </w:num>
  <w:num w:numId="7">
    <w:abstractNumId w:val="1"/>
  </w:num>
  <w:num w:numId="8">
    <w:abstractNumId w:val="8"/>
  </w:num>
  <w:num w:numId="9">
    <w:abstractNumId w:val="0"/>
  </w:num>
  <w:num w:numId="10">
    <w:abstractNumId w:val="14"/>
  </w:num>
  <w:num w:numId="11">
    <w:abstractNumId w:val="9"/>
  </w:num>
  <w:num w:numId="12">
    <w:abstractNumId w:val="7"/>
  </w:num>
  <w:num w:numId="13">
    <w:abstractNumId w:val="10"/>
  </w:num>
  <w:num w:numId="14">
    <w:abstractNumId w:val="12"/>
  </w:num>
  <w:num w:numId="15">
    <w:abstractNumId w:val="3"/>
  </w:num>
  <w:num w:numId="16">
    <w:abstractNumId w:val="16"/>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3839"/>
    <w:rsid w:val="000856A4"/>
    <w:rsid w:val="00111050"/>
    <w:rsid w:val="002B53DD"/>
    <w:rsid w:val="002C567A"/>
    <w:rsid w:val="00353839"/>
    <w:rsid w:val="003818D4"/>
    <w:rsid w:val="00513235"/>
    <w:rsid w:val="005621FD"/>
    <w:rsid w:val="00853960"/>
    <w:rsid w:val="008D2763"/>
    <w:rsid w:val="00DA06DE"/>
    <w:rsid w:val="00F51A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53839"/>
    <w:pPr>
      <w:ind w:left="720"/>
      <w:contextualSpacing/>
    </w:pPr>
  </w:style>
  <w:style w:type="table" w:styleId="TableGrid">
    <w:name w:val="Table Grid"/>
    <w:basedOn w:val="TableNormal"/>
    <w:uiPriority w:val="59"/>
    <w:rsid w:val="003538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3538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Diyah</dc:creator>
  <cp:lastModifiedBy>Diyah</cp:lastModifiedBy>
  <cp:revision>6</cp:revision>
  <dcterms:created xsi:type="dcterms:W3CDTF">2017-11-26T12:49:00Z</dcterms:created>
  <dcterms:modified xsi:type="dcterms:W3CDTF">2017-12-12T08:31:00Z</dcterms:modified>
</cp:coreProperties>
</file>